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IMPAC3T-IP IC-LicAI Demonstrator</w:t>
      </w:r>
    </w:p>
    <w:p>
      <w:pPr>
        <w:pStyle w:val="Heading2"/>
      </w:pPr>
      <w:r>
        <w:t>Quick Start Guide</w:t>
      </w:r>
    </w:p>
    <w:p>
      <w:r>
        <w:t>Thank you for testing the IC-LicAI Demonstrator. IC-LicAI has been developed as part of the IMPAC3T-IP project to help organisations analyse innovation evidence and identify appropriate knowledge exchange, licensing and commercialisation pathways. The tool supports informed decision making and does not replace legal, financial or professional advice.</w:t>
      </w:r>
    </w:p>
    <w:p>
      <w:pPr>
        <w:pStyle w:val="Heading2"/>
      </w:pPr>
      <w:r>
        <w:t>Before You Begin</w:t>
      </w:r>
    </w:p>
    <w:p>
      <w:pPr>
        <w:pStyle w:val="ListBullet"/>
      </w:pPr>
      <w:r>
        <w:t>Open the IC-LicAI Demonstrator in your web browser.</w:t>
      </w:r>
    </w:p>
    <w:p>
      <w:pPr>
        <w:pStyle w:val="ListBullet"/>
      </w:pPr>
      <w:r>
        <w:t>Have one or more evidence documents ready.</w:t>
      </w:r>
    </w:p>
    <w:p>
      <w:pPr>
        <w:pStyle w:val="ListBullet"/>
      </w:pPr>
      <w:r>
        <w:t>Allow approximately 20–30 minutes for your first review.</w:t>
      </w:r>
    </w:p>
    <w:p>
      <w:pPr>
        <w:pStyle w:val="Heading2"/>
      </w:pPr>
      <w:r>
        <w:t>Examples of Useful Evidence</w:t>
      </w:r>
    </w:p>
    <w:p>
      <w:r>
        <w:t>The quality of the analysis depends upon the quality and completeness of the evidence you provide.</w:t>
      </w:r>
    </w:p>
    <w:p>
      <w:r>
        <w:rPr>
          <w:b/>
        </w:rPr>
        <w:t>Business &amp; Commercial</w:t>
      </w:r>
    </w:p>
    <w:p>
      <w:pPr>
        <w:pStyle w:val="ListBullet"/>
      </w:pPr>
      <w:r>
        <w:t>Business Plans</w:t>
      </w:r>
    </w:p>
    <w:p>
      <w:pPr>
        <w:pStyle w:val="ListBullet"/>
      </w:pPr>
      <w:r>
        <w:t>Business Model Canvas</w:t>
      </w:r>
    </w:p>
    <w:p>
      <w:pPr>
        <w:pStyle w:val="ListBullet"/>
      </w:pPr>
      <w:r>
        <w:t>Strategy Documents</w:t>
      </w:r>
    </w:p>
    <w:p>
      <w:pPr>
        <w:pStyle w:val="ListBullet"/>
      </w:pPr>
      <w:r>
        <w:t>Commercialisation Plans</w:t>
      </w:r>
    </w:p>
    <w:p>
      <w:pPr>
        <w:pStyle w:val="ListBullet"/>
      </w:pPr>
      <w:r>
        <w:t>Market Research</w:t>
      </w:r>
    </w:p>
    <w:p>
      <w:pPr>
        <w:pStyle w:val="ListBullet"/>
      </w:pPr>
      <w:r>
        <w:t>Customer Research</w:t>
      </w:r>
    </w:p>
    <w:p>
      <w:pPr>
        <w:pStyle w:val="ListBullet"/>
      </w:pPr>
      <w:r>
        <w:t>Sales Forecasts</w:t>
      </w:r>
    </w:p>
    <w:p>
      <w:pPr>
        <w:pStyle w:val="ListBullet"/>
      </w:pPr>
      <w:r>
        <w:t>Financial Forecasts</w:t>
      </w:r>
    </w:p>
    <w:p>
      <w:pPr>
        <w:pStyle w:val="ListBullet"/>
      </w:pPr>
      <w:r>
        <w:t>Pitch Decks</w:t>
      </w:r>
    </w:p>
    <w:p>
      <w:r>
        <w:rPr>
          <w:b/>
        </w:rPr>
        <w:t>Research &amp; Innovation</w:t>
      </w:r>
    </w:p>
    <w:p>
      <w:pPr>
        <w:pStyle w:val="ListBullet"/>
      </w:pPr>
      <w:r>
        <w:t>Research Papers</w:t>
      </w:r>
    </w:p>
    <w:p>
      <w:pPr>
        <w:pStyle w:val="ListBullet"/>
      </w:pPr>
      <w:r>
        <w:t>Technical Reports</w:t>
      </w:r>
    </w:p>
    <w:p>
      <w:pPr>
        <w:pStyle w:val="ListBullet"/>
      </w:pPr>
      <w:r>
        <w:t>Laboratory Reports</w:t>
      </w:r>
    </w:p>
    <w:p>
      <w:pPr>
        <w:pStyle w:val="ListBullet"/>
      </w:pPr>
      <w:r>
        <w:t>Product Specifications</w:t>
      </w:r>
    </w:p>
    <w:p>
      <w:pPr>
        <w:pStyle w:val="ListBullet"/>
      </w:pPr>
      <w:r>
        <w:t>Standard Operating Procedures (SOPs)</w:t>
      </w:r>
    </w:p>
    <w:p>
      <w:pPr>
        <w:pStyle w:val="ListBullet"/>
      </w:pPr>
      <w:r>
        <w:t>Proof-of-Concept Reports</w:t>
      </w:r>
    </w:p>
    <w:p>
      <w:pPr>
        <w:pStyle w:val="ListBullet"/>
      </w:pPr>
      <w:r>
        <w:t>Prototype Documentation</w:t>
      </w:r>
    </w:p>
    <w:p>
      <w:pPr>
        <w:pStyle w:val="ListBullet"/>
      </w:pPr>
      <w:r>
        <w:t>Testing and Validation Reports</w:t>
      </w:r>
    </w:p>
    <w:p>
      <w:r>
        <w:rPr>
          <w:b/>
        </w:rPr>
        <w:t>Intellectual Property</w:t>
      </w:r>
    </w:p>
    <w:p>
      <w:pPr>
        <w:pStyle w:val="ListBullet"/>
      </w:pPr>
      <w:r>
        <w:t>Patent Applications</w:t>
      </w:r>
    </w:p>
    <w:p>
      <w:pPr>
        <w:pStyle w:val="ListBullet"/>
      </w:pPr>
      <w:r>
        <w:t>Granted Patents</w:t>
      </w:r>
    </w:p>
    <w:p>
      <w:pPr>
        <w:pStyle w:val="ListBullet"/>
      </w:pPr>
      <w:r>
        <w:t>Trade Marks</w:t>
      </w:r>
    </w:p>
    <w:p>
      <w:pPr>
        <w:pStyle w:val="ListBullet"/>
      </w:pPr>
      <w:r>
        <w:t>Copyright Material</w:t>
      </w:r>
    </w:p>
    <w:p>
      <w:pPr>
        <w:pStyle w:val="ListBullet"/>
      </w:pPr>
      <w:r>
        <w:t>Design Registrations</w:t>
      </w:r>
    </w:p>
    <w:p>
      <w:pPr>
        <w:pStyle w:val="ListBullet"/>
      </w:pPr>
      <w:r>
        <w:t>Trade Secret Documentation</w:t>
      </w:r>
    </w:p>
    <w:p>
      <w:pPr>
        <w:pStyle w:val="ListBullet"/>
      </w:pPr>
      <w:r>
        <w:t>Know-how Documentation</w:t>
      </w:r>
    </w:p>
    <w:p>
      <w:pPr>
        <w:pStyle w:val="ListBullet"/>
      </w:pPr>
      <w:r>
        <w:t>Licence Agreements</w:t>
      </w:r>
    </w:p>
    <w:p>
      <w:r>
        <w:rPr>
          <w:b/>
        </w:rPr>
        <w:t>Customers &amp; Markets</w:t>
      </w:r>
    </w:p>
    <w:p>
      <w:pPr>
        <w:pStyle w:val="ListBullet"/>
      </w:pPr>
      <w:r>
        <w:t>Customer Contracts</w:t>
      </w:r>
    </w:p>
    <w:p>
      <w:pPr>
        <w:pStyle w:val="ListBullet"/>
      </w:pPr>
      <w:r>
        <w:t>Letters of Support</w:t>
      </w:r>
    </w:p>
    <w:p>
      <w:pPr>
        <w:pStyle w:val="ListBullet"/>
      </w:pPr>
      <w:r>
        <w:t>Memoranda of Understanding (MoUs)</w:t>
      </w:r>
    </w:p>
    <w:p>
      <w:pPr>
        <w:pStyle w:val="ListBullet"/>
      </w:pPr>
      <w:r>
        <w:t>Partnership Agreements</w:t>
      </w:r>
    </w:p>
    <w:p>
      <w:pPr>
        <w:pStyle w:val="ListBullet"/>
      </w:pPr>
      <w:r>
        <w:t>Distribution Agreements</w:t>
      </w:r>
    </w:p>
    <w:p>
      <w:pPr>
        <w:pStyle w:val="ListBullet"/>
      </w:pPr>
      <w:r>
        <w:t>Pilot Project Reports</w:t>
      </w:r>
    </w:p>
    <w:p>
      <w:pPr>
        <w:pStyle w:val="ListBullet"/>
      </w:pPr>
      <w:r>
        <w:t>Case Studies</w:t>
      </w:r>
    </w:p>
    <w:p>
      <w:pPr>
        <w:pStyle w:val="ListBullet"/>
      </w:pPr>
      <w:r>
        <w:t>User Feedback</w:t>
      </w:r>
    </w:p>
    <w:p>
      <w:r>
        <w:rPr>
          <w:b/>
        </w:rPr>
        <w:t>Governance &amp; ESG</w:t>
      </w:r>
    </w:p>
    <w:p>
      <w:pPr>
        <w:pStyle w:val="ListBullet"/>
      </w:pPr>
      <w:r>
        <w:t>Policies</w:t>
      </w:r>
    </w:p>
    <w:p>
      <w:pPr>
        <w:pStyle w:val="ListBullet"/>
      </w:pPr>
      <w:r>
        <w:t>Governance Documents</w:t>
      </w:r>
    </w:p>
    <w:p>
      <w:pPr>
        <w:pStyle w:val="ListBullet"/>
      </w:pPr>
      <w:r>
        <w:t>ESG Reports</w:t>
      </w:r>
    </w:p>
    <w:p>
      <w:pPr>
        <w:pStyle w:val="ListBullet"/>
      </w:pPr>
      <w:r>
        <w:t>Sustainability Reports</w:t>
      </w:r>
    </w:p>
    <w:p>
      <w:pPr>
        <w:pStyle w:val="ListBullet"/>
      </w:pPr>
      <w:r>
        <w:t>Risk Registers</w:t>
      </w:r>
    </w:p>
    <w:p>
      <w:pPr>
        <w:pStyle w:val="ListBullet"/>
      </w:pPr>
      <w:r>
        <w:t>Quality Assurance Documentation</w:t>
      </w:r>
    </w:p>
    <w:p>
      <w:pPr>
        <w:pStyle w:val="ListBullet"/>
      </w:pPr>
      <w:r>
        <w:t>Regulatory Documentation</w:t>
      </w:r>
    </w:p>
    <w:p>
      <w:r>
        <w:rPr>
          <w:b/>
        </w:rPr>
        <w:t>Funding &amp; Investment</w:t>
      </w:r>
    </w:p>
    <w:p>
      <w:pPr>
        <w:pStyle w:val="ListBullet"/>
      </w:pPr>
      <w:r>
        <w:t>Grant Applications</w:t>
      </w:r>
    </w:p>
    <w:p>
      <w:pPr>
        <w:pStyle w:val="ListBullet"/>
      </w:pPr>
      <w:r>
        <w:t>Funding Proposals</w:t>
      </w:r>
    </w:p>
    <w:p>
      <w:pPr>
        <w:pStyle w:val="ListBullet"/>
      </w:pPr>
      <w:r>
        <w:t>Investment Memoranda</w:t>
      </w:r>
    </w:p>
    <w:p>
      <w:pPr>
        <w:pStyle w:val="ListBullet"/>
      </w:pPr>
      <w:r>
        <w:t>Due Diligence Reports</w:t>
      </w:r>
    </w:p>
    <w:p>
      <w:pPr>
        <w:pStyle w:val="ListBullet"/>
      </w:pPr>
      <w:r>
        <w:t>Valuation Reports</w:t>
      </w:r>
    </w:p>
    <w:p>
      <w:pPr>
        <w:pStyle w:val="ListBullet"/>
      </w:pPr>
      <w:r>
        <w:t>Investor Presentations</w:t>
      </w:r>
    </w:p>
    <w:p>
      <w:r>
        <w:rPr>
          <w:b/>
        </w:rPr>
        <w:t>Knowledge Exchange &amp; Impact</w:t>
      </w:r>
    </w:p>
    <w:p>
      <w:pPr>
        <w:pStyle w:val="ListBullet"/>
      </w:pPr>
      <w:r>
        <w:t>Training Materials</w:t>
      </w:r>
    </w:p>
    <w:p>
      <w:pPr>
        <w:pStyle w:val="ListBullet"/>
      </w:pPr>
      <w:r>
        <w:t>Workshop Reports</w:t>
      </w:r>
    </w:p>
    <w:p>
      <w:pPr>
        <w:pStyle w:val="ListBullet"/>
      </w:pPr>
      <w:r>
        <w:t>Knowledge Exchange Plans</w:t>
      </w:r>
    </w:p>
    <w:p>
      <w:pPr>
        <w:pStyle w:val="ListBullet"/>
      </w:pPr>
      <w:r>
        <w:t>Impact Reports</w:t>
      </w:r>
    </w:p>
    <w:p>
      <w:pPr>
        <w:pStyle w:val="ListBullet"/>
      </w:pPr>
      <w:r>
        <w:t>Stakeholder Engagement Reports</w:t>
      </w:r>
    </w:p>
    <w:p>
      <w:pPr>
        <w:pStyle w:val="ListBullet"/>
      </w:pPr>
      <w:r>
        <w:t>Community Engagement Evidence</w:t>
      </w:r>
    </w:p>
    <w:p>
      <w:pPr>
        <w:pStyle w:val="ListBullet"/>
      </w:pPr>
      <w:r>
        <w:t>Dissemination Activities</w:t>
      </w:r>
    </w:p>
    <w:p>
      <w:r>
        <w:t>Don't worry if you don't have all of these documents. IC-LicAI is designed to work with whatever evidence is currently available and can be re-run as additional evidence is added.</w:t>
      </w:r>
    </w:p>
    <w:p>
      <w:pPr>
        <w:pStyle w:val="Heading2"/>
      </w:pPr>
      <w:r>
        <w:t>Using the Demonstrator</w:t>
      </w:r>
    </w:p>
    <w:p>
      <w:r>
        <w:rPr>
          <w:b/>
        </w:rPr>
        <w:t xml:space="preserve">Step 1: </w:t>
      </w:r>
      <w:r>
        <w:t>Open the demonstrator: https://iclicaricc1.streamlit.app</w:t>
      </w:r>
    </w:p>
    <w:p>
      <w:r>
        <w:rPr>
          <w:b/>
        </w:rPr>
        <w:t xml:space="preserve">Step 2: </w:t>
      </w:r>
      <w:r>
        <w:t>Complete the Company Page.</w:t>
      </w:r>
    </w:p>
    <w:p>
      <w:r>
        <w:rPr>
          <w:b/>
        </w:rPr>
        <w:t xml:space="preserve">Step 3: </w:t>
      </w:r>
      <w:r>
        <w:t>Upload your evidence documents.</w:t>
      </w:r>
    </w:p>
    <w:p>
      <w:r>
        <w:rPr>
          <w:b/>
        </w:rPr>
        <w:t xml:space="preserve">Step 4: </w:t>
      </w:r>
      <w:r>
        <w:t>Run the analysis.</w:t>
      </w:r>
    </w:p>
    <w:p>
      <w:r>
        <w:rPr>
          <w:b/>
        </w:rPr>
        <w:t xml:space="preserve">Step 5: </w:t>
      </w:r>
      <w:r>
        <w:t>Review the recommended pathway, supporting evidence and identified evidence gaps.</w:t>
      </w:r>
    </w:p>
    <w:p>
      <w:r>
        <w:rPr>
          <w:b/>
        </w:rPr>
        <w:t xml:space="preserve">Step 6: </w:t>
      </w:r>
      <w:r>
        <w:t>Upload further evidence if appropriate and repeat the analysis.</w:t>
      </w:r>
    </w:p>
    <w:p>
      <w:pPr>
        <w:pStyle w:val="Heading2"/>
      </w:pPr>
      <w:r>
        <w:t>Need Help?</w:t>
      </w:r>
    </w:p>
    <w:p>
      <w:r>
        <w:t>If you experience any problems using the IC-LicAI Demonstrator or would like to provide feedback, please contact:</w:t>
        <w:br/>
        <w:br/>
        <w:t>Dr Maria Weir</w:t>
        <w:br/>
        <w:t>CEO, Areopa Research &amp; Intellectual Capital Centre (ARICC)</w:t>
        <w:br/>
        <w:t>Email: Maria.weir@aricc.eu</w:t>
        <w:br/>
        <w:br/>
        <w:t>Your feedback will help improve future versions of the IC-LicAI Demonstrator and support the continued development of the IMPAC3T-IP Toolbox.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